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06C69" w:rsidRDefault="00306C69"/>
    <w:tbl>
      <w:tblPr>
        <w:tblStyle w:val="a"/>
        <w:tblW w:w="10800" w:type="dxa"/>
        <w:tblLayout w:type="fixed"/>
        <w:tblLook w:val="0600" w:firstRow="0" w:lastRow="0" w:firstColumn="0" w:lastColumn="0" w:noHBand="1" w:noVBand="1"/>
      </w:tblPr>
      <w:tblGrid>
        <w:gridCol w:w="5400"/>
        <w:gridCol w:w="5400"/>
      </w:tblGrid>
      <w:tr w:rsidR="00306C69">
        <w:tc>
          <w:tcPr>
            <w:tcW w:w="5400" w:type="dxa"/>
            <w:tcMar>
              <w:top w:w="100" w:type="dxa"/>
              <w:left w:w="100" w:type="dxa"/>
              <w:bottom w:w="100" w:type="dxa"/>
              <w:right w:w="100" w:type="dxa"/>
            </w:tcMar>
          </w:tcPr>
          <w:p w:rsidR="00306C69" w:rsidRDefault="005F2210">
            <w:r>
              <w:t>Oswego SD #308</w:t>
            </w:r>
          </w:p>
          <w:p w:rsidR="00306C69" w:rsidRDefault="005F2210">
            <w:r>
              <w:t>Oswego High School * Oswego East High School</w:t>
            </w:r>
          </w:p>
        </w:tc>
        <w:tc>
          <w:tcPr>
            <w:tcW w:w="5400" w:type="dxa"/>
            <w:tcMar>
              <w:top w:w="100" w:type="dxa"/>
              <w:left w:w="100" w:type="dxa"/>
              <w:bottom w:w="100" w:type="dxa"/>
              <w:right w:w="100" w:type="dxa"/>
            </w:tcMar>
          </w:tcPr>
          <w:p w:rsidR="00306C69" w:rsidRDefault="005F2210">
            <w:pPr>
              <w:widowControl w:val="0"/>
              <w:spacing w:line="240" w:lineRule="auto"/>
              <w:jc w:val="right"/>
            </w:pPr>
            <w:r>
              <w:rPr>
                <w:b/>
              </w:rPr>
              <w:t>Instructor Contact Information:</w:t>
            </w:r>
          </w:p>
          <w:p w:rsidR="00306C69" w:rsidRDefault="005F2210">
            <w:pPr>
              <w:widowControl w:val="0"/>
              <w:spacing w:line="240" w:lineRule="auto"/>
              <w:jc w:val="right"/>
            </w:pPr>
            <w:r>
              <w:t>Name: Mrs. Carol Johnson</w:t>
            </w:r>
          </w:p>
          <w:p w:rsidR="00306C69" w:rsidRDefault="005F2210">
            <w:pPr>
              <w:widowControl w:val="0"/>
              <w:spacing w:line="240" w:lineRule="auto"/>
              <w:jc w:val="right"/>
            </w:pPr>
            <w:r>
              <w:t>Email address: cjohnson@sd308.org</w:t>
            </w:r>
          </w:p>
          <w:p w:rsidR="00306C69" w:rsidRDefault="005F2210">
            <w:pPr>
              <w:widowControl w:val="0"/>
              <w:spacing w:line="240" w:lineRule="auto"/>
              <w:jc w:val="right"/>
            </w:pPr>
            <w:r>
              <w:t>Phone Number: 630-636-2161</w:t>
            </w:r>
          </w:p>
          <w:p w:rsidR="00306C69" w:rsidRDefault="00306C69">
            <w:pPr>
              <w:widowControl w:val="0"/>
              <w:spacing w:line="240" w:lineRule="auto"/>
            </w:pPr>
          </w:p>
        </w:tc>
      </w:tr>
    </w:tbl>
    <w:p w:rsidR="00306C69" w:rsidRDefault="00306C69">
      <w:pPr>
        <w:pBdr>
          <w:top w:val="single" w:sz="4" w:space="1" w:color="auto"/>
        </w:pBdr>
      </w:pPr>
    </w:p>
    <w:p w:rsidR="00306C69" w:rsidRDefault="005F2210">
      <w:r>
        <w:rPr>
          <w:b/>
          <w:sz w:val="20"/>
          <w:szCs w:val="20"/>
        </w:rPr>
        <w:t>Course Description:</w:t>
      </w:r>
      <w:r>
        <w:rPr>
          <w:b/>
          <w:sz w:val="20"/>
          <w:szCs w:val="20"/>
        </w:rPr>
        <w:tab/>
      </w:r>
      <w:r>
        <w:rPr>
          <w:b/>
          <w:sz w:val="20"/>
          <w:szCs w:val="20"/>
        </w:rPr>
        <w:tab/>
      </w:r>
      <w:r>
        <w:rPr>
          <w:b/>
          <w:sz w:val="20"/>
          <w:szCs w:val="20"/>
        </w:rPr>
        <w:tab/>
      </w:r>
      <w:r>
        <w:rPr>
          <w:b/>
          <w:sz w:val="20"/>
          <w:szCs w:val="20"/>
        </w:rPr>
        <w:tab/>
      </w:r>
      <w:r>
        <w:rPr>
          <w:b/>
          <w:sz w:val="20"/>
          <w:szCs w:val="20"/>
        </w:rPr>
        <w:tab/>
      </w:r>
    </w:p>
    <w:p w:rsidR="00306C69" w:rsidRDefault="005F2210">
      <w:pPr>
        <w:spacing w:line="224" w:lineRule="auto"/>
        <w:ind w:left="160" w:right="260" w:firstLine="560"/>
      </w:pPr>
      <w:r>
        <w:rPr>
          <w:sz w:val="20"/>
          <w:szCs w:val="20"/>
        </w:rPr>
        <w:t>1 credit, weighted (2 semesters)</w:t>
      </w:r>
      <w:r>
        <w:rPr>
          <w:sz w:val="20"/>
          <w:szCs w:val="20"/>
        </w:rPr>
        <w:tab/>
        <w:t>Grade Level: 10</w:t>
      </w:r>
    </w:p>
    <w:p w:rsidR="00306C69" w:rsidRDefault="005F2210">
      <w:pPr>
        <w:spacing w:line="224" w:lineRule="auto"/>
        <w:ind w:left="160" w:right="260" w:firstLine="560"/>
      </w:pPr>
      <w:r>
        <w:rPr>
          <w:sz w:val="20"/>
          <w:szCs w:val="20"/>
        </w:rPr>
        <w:t>Fee: Cost of paperback novels</w:t>
      </w:r>
      <w:r>
        <w:rPr>
          <w:sz w:val="20"/>
          <w:szCs w:val="20"/>
        </w:rPr>
        <w:tab/>
      </w:r>
      <w:proofErr w:type="gramStart"/>
      <w:r>
        <w:rPr>
          <w:sz w:val="20"/>
          <w:szCs w:val="20"/>
        </w:rPr>
        <w:t>Prerequisite</w:t>
      </w:r>
      <w:proofErr w:type="gramEnd"/>
      <w:r>
        <w:rPr>
          <w:sz w:val="20"/>
          <w:szCs w:val="20"/>
        </w:rPr>
        <w:t>: Successful completion of any tier of English 1, summer reading</w:t>
      </w:r>
    </w:p>
    <w:p w:rsidR="00306C69" w:rsidRDefault="00306C69">
      <w:pPr>
        <w:spacing w:line="226" w:lineRule="auto"/>
        <w:ind w:left="880" w:right="180"/>
      </w:pPr>
    </w:p>
    <w:p w:rsidR="00306C69" w:rsidRDefault="005F2210">
      <w:pPr>
        <w:spacing w:line="224" w:lineRule="auto"/>
        <w:ind w:right="180"/>
        <w:jc w:val="both"/>
      </w:pPr>
      <w:r>
        <w:rPr>
          <w:sz w:val="20"/>
          <w:szCs w:val="20"/>
        </w:rPr>
        <w:t xml:space="preserve">In this full-year sophomore-level English course, students will continue developing skills begun in English 1.  This course is designed for students to meet and accelerate beyond the 10th grade Common Core State Standards for English Language Arts.  Due to the academic rigor of the course, students should be motivated, independent learners who read at or above grade level.  </w:t>
      </w:r>
      <w:r>
        <w:rPr>
          <w:b/>
          <w:sz w:val="20"/>
          <w:szCs w:val="20"/>
        </w:rPr>
        <w:t>Summer reading is required at this tier.</w:t>
      </w:r>
    </w:p>
    <w:p w:rsidR="00306C69" w:rsidRDefault="005F2210">
      <w:pPr>
        <w:spacing w:line="221" w:lineRule="auto"/>
        <w:ind w:right="180"/>
        <w:jc w:val="both"/>
      </w:pPr>
      <w:r>
        <w:rPr>
          <w:b/>
          <w:sz w:val="20"/>
          <w:szCs w:val="20"/>
        </w:rPr>
        <w:t xml:space="preserve">Note: </w:t>
      </w:r>
      <w:r>
        <w:rPr>
          <w:sz w:val="20"/>
          <w:szCs w:val="20"/>
        </w:rPr>
        <w:t>Students who enroll in Honors English 2 are not eligible for British Literature as their senior English course.  Students who have taken Honors English 2 should preferably enroll in the like-tier senior elective English 4 AP English Literature and Composition</w:t>
      </w:r>
    </w:p>
    <w:p w:rsidR="00306C69" w:rsidRDefault="00306C69"/>
    <w:p w:rsidR="00306C69" w:rsidRDefault="005F2210">
      <w:r>
        <w:rPr>
          <w:b/>
          <w:sz w:val="20"/>
          <w:szCs w:val="20"/>
        </w:rPr>
        <w:t>Resources:</w:t>
      </w:r>
    </w:p>
    <w:p w:rsidR="00306C69" w:rsidRDefault="005F2210">
      <w:pPr>
        <w:numPr>
          <w:ilvl w:val="0"/>
          <w:numId w:val="3"/>
        </w:numPr>
        <w:ind w:hanging="360"/>
        <w:contextualSpacing/>
        <w:rPr>
          <w:sz w:val="20"/>
          <w:szCs w:val="20"/>
        </w:rPr>
      </w:pPr>
      <w:r>
        <w:rPr>
          <w:b/>
          <w:sz w:val="20"/>
          <w:szCs w:val="20"/>
        </w:rPr>
        <w:t>Textbooks:</w:t>
      </w:r>
      <w:r>
        <w:rPr>
          <w:sz w:val="20"/>
          <w:szCs w:val="20"/>
        </w:rPr>
        <w:t xml:space="preserve"> </w:t>
      </w:r>
    </w:p>
    <w:p w:rsidR="00306C69" w:rsidRDefault="005F2210">
      <w:pPr>
        <w:numPr>
          <w:ilvl w:val="1"/>
          <w:numId w:val="3"/>
        </w:numPr>
        <w:ind w:hanging="360"/>
        <w:contextualSpacing/>
        <w:rPr>
          <w:sz w:val="20"/>
          <w:szCs w:val="20"/>
        </w:rPr>
      </w:pPr>
      <w:r>
        <w:rPr>
          <w:i/>
          <w:sz w:val="20"/>
          <w:szCs w:val="20"/>
        </w:rPr>
        <w:t xml:space="preserve">Springboard English Language Arts, Grade 10 </w:t>
      </w:r>
      <w:r>
        <w:rPr>
          <w:sz w:val="20"/>
          <w:szCs w:val="20"/>
        </w:rPr>
        <w:t>by</w:t>
      </w:r>
      <w:r>
        <w:rPr>
          <w:i/>
          <w:sz w:val="20"/>
          <w:szCs w:val="20"/>
        </w:rPr>
        <w:t xml:space="preserve"> </w:t>
      </w:r>
      <w:proofErr w:type="spellStart"/>
      <w:r>
        <w:rPr>
          <w:sz w:val="20"/>
          <w:szCs w:val="20"/>
        </w:rPr>
        <w:t>CollegeBoard</w:t>
      </w:r>
      <w:proofErr w:type="spellEnd"/>
    </w:p>
    <w:p w:rsidR="00306C69" w:rsidRDefault="005F2210">
      <w:pPr>
        <w:numPr>
          <w:ilvl w:val="1"/>
          <w:numId w:val="3"/>
        </w:numPr>
        <w:ind w:hanging="360"/>
        <w:contextualSpacing/>
        <w:rPr>
          <w:sz w:val="20"/>
          <w:szCs w:val="20"/>
        </w:rPr>
      </w:pPr>
      <w:r>
        <w:rPr>
          <w:i/>
          <w:sz w:val="20"/>
          <w:szCs w:val="20"/>
        </w:rPr>
        <w:t>Norton Anthology of English Literature</w:t>
      </w:r>
      <w:r>
        <w:rPr>
          <w:sz w:val="20"/>
          <w:szCs w:val="20"/>
        </w:rPr>
        <w:t xml:space="preserve"> </w:t>
      </w:r>
    </w:p>
    <w:p w:rsidR="00306C69" w:rsidRDefault="005F2210">
      <w:pPr>
        <w:numPr>
          <w:ilvl w:val="0"/>
          <w:numId w:val="3"/>
        </w:numPr>
        <w:ind w:hanging="360"/>
        <w:contextualSpacing/>
        <w:rPr>
          <w:sz w:val="20"/>
          <w:szCs w:val="20"/>
        </w:rPr>
      </w:pPr>
      <w:r>
        <w:rPr>
          <w:b/>
          <w:sz w:val="20"/>
          <w:szCs w:val="20"/>
        </w:rPr>
        <w:t>Supplementary Resources:</w:t>
      </w:r>
    </w:p>
    <w:p w:rsidR="00306C69" w:rsidRDefault="005F2210">
      <w:pPr>
        <w:numPr>
          <w:ilvl w:val="0"/>
          <w:numId w:val="4"/>
        </w:numPr>
        <w:ind w:hanging="360"/>
        <w:contextualSpacing/>
        <w:rPr>
          <w:i/>
          <w:sz w:val="20"/>
          <w:szCs w:val="20"/>
        </w:rPr>
      </w:pPr>
      <w:r>
        <w:rPr>
          <w:i/>
          <w:sz w:val="20"/>
          <w:szCs w:val="20"/>
        </w:rPr>
        <w:t xml:space="preserve">Things Fall Apart </w:t>
      </w:r>
      <w:r>
        <w:rPr>
          <w:sz w:val="20"/>
          <w:szCs w:val="20"/>
        </w:rPr>
        <w:t>by Chinua Achebe</w:t>
      </w:r>
    </w:p>
    <w:p w:rsidR="00306C69" w:rsidRDefault="005F2210">
      <w:pPr>
        <w:numPr>
          <w:ilvl w:val="0"/>
          <w:numId w:val="4"/>
        </w:numPr>
        <w:ind w:hanging="360"/>
        <w:contextualSpacing/>
        <w:rPr>
          <w:i/>
          <w:sz w:val="20"/>
          <w:szCs w:val="20"/>
        </w:rPr>
      </w:pPr>
      <w:r>
        <w:rPr>
          <w:i/>
          <w:sz w:val="20"/>
          <w:szCs w:val="20"/>
        </w:rPr>
        <w:t>Antigone</w:t>
      </w:r>
      <w:r>
        <w:rPr>
          <w:sz w:val="20"/>
          <w:szCs w:val="20"/>
        </w:rPr>
        <w:t xml:space="preserve"> by Sophocles</w:t>
      </w:r>
    </w:p>
    <w:p w:rsidR="00306C69" w:rsidRDefault="005F2210">
      <w:pPr>
        <w:numPr>
          <w:ilvl w:val="0"/>
          <w:numId w:val="4"/>
        </w:numPr>
        <w:ind w:hanging="360"/>
        <w:contextualSpacing/>
        <w:rPr>
          <w:i/>
          <w:sz w:val="20"/>
          <w:szCs w:val="20"/>
        </w:rPr>
      </w:pPr>
      <w:r>
        <w:rPr>
          <w:i/>
          <w:sz w:val="20"/>
          <w:szCs w:val="20"/>
        </w:rPr>
        <w:t>Canterbury Tales</w:t>
      </w:r>
    </w:p>
    <w:p w:rsidR="00306C69" w:rsidRDefault="005F2210">
      <w:pPr>
        <w:numPr>
          <w:ilvl w:val="0"/>
          <w:numId w:val="4"/>
        </w:numPr>
        <w:ind w:hanging="360"/>
        <w:contextualSpacing/>
        <w:rPr>
          <w:i/>
          <w:sz w:val="20"/>
          <w:szCs w:val="20"/>
        </w:rPr>
      </w:pPr>
      <w:r>
        <w:rPr>
          <w:i/>
          <w:sz w:val="20"/>
          <w:szCs w:val="20"/>
        </w:rPr>
        <w:t>Sir Gawain and the Green Knight</w:t>
      </w:r>
    </w:p>
    <w:p w:rsidR="00306C69" w:rsidRDefault="005F2210">
      <w:pPr>
        <w:numPr>
          <w:ilvl w:val="0"/>
          <w:numId w:val="4"/>
        </w:numPr>
        <w:ind w:hanging="360"/>
        <w:contextualSpacing/>
        <w:rPr>
          <w:i/>
          <w:sz w:val="20"/>
          <w:szCs w:val="20"/>
        </w:rPr>
      </w:pPr>
      <w:r>
        <w:rPr>
          <w:i/>
          <w:sz w:val="20"/>
          <w:szCs w:val="20"/>
        </w:rPr>
        <w:t>Everyman and Medieval Miracle Plays</w:t>
      </w:r>
    </w:p>
    <w:p w:rsidR="00306C69" w:rsidRDefault="005F2210">
      <w:pPr>
        <w:numPr>
          <w:ilvl w:val="0"/>
          <w:numId w:val="4"/>
        </w:numPr>
        <w:ind w:hanging="360"/>
        <w:contextualSpacing/>
        <w:rPr>
          <w:i/>
          <w:sz w:val="20"/>
          <w:szCs w:val="20"/>
        </w:rPr>
      </w:pPr>
      <w:r>
        <w:rPr>
          <w:i/>
          <w:sz w:val="20"/>
          <w:szCs w:val="20"/>
        </w:rPr>
        <w:t>Hamlet</w:t>
      </w:r>
      <w:r>
        <w:rPr>
          <w:sz w:val="20"/>
          <w:szCs w:val="20"/>
        </w:rPr>
        <w:t xml:space="preserve"> by William Shakespeare</w:t>
      </w:r>
    </w:p>
    <w:p w:rsidR="00306C69" w:rsidRDefault="005F2210">
      <w:pPr>
        <w:numPr>
          <w:ilvl w:val="0"/>
          <w:numId w:val="4"/>
        </w:numPr>
        <w:ind w:hanging="360"/>
        <w:contextualSpacing/>
        <w:rPr>
          <w:i/>
          <w:sz w:val="20"/>
          <w:szCs w:val="20"/>
        </w:rPr>
      </w:pPr>
      <w:r>
        <w:rPr>
          <w:i/>
          <w:sz w:val="20"/>
          <w:szCs w:val="20"/>
        </w:rPr>
        <w:t>Frankenstein</w:t>
      </w:r>
      <w:r>
        <w:rPr>
          <w:sz w:val="20"/>
          <w:szCs w:val="20"/>
        </w:rPr>
        <w:t xml:space="preserve"> by Mary Shelley</w:t>
      </w:r>
    </w:p>
    <w:p w:rsidR="00306C69" w:rsidRDefault="005F2210">
      <w:pPr>
        <w:numPr>
          <w:ilvl w:val="0"/>
          <w:numId w:val="4"/>
        </w:numPr>
        <w:ind w:hanging="360"/>
        <w:contextualSpacing/>
        <w:rPr>
          <w:i/>
          <w:sz w:val="20"/>
          <w:szCs w:val="20"/>
        </w:rPr>
      </w:pPr>
      <w:r>
        <w:rPr>
          <w:i/>
          <w:sz w:val="20"/>
          <w:szCs w:val="20"/>
        </w:rPr>
        <w:t>Heart of Darkness</w:t>
      </w:r>
      <w:r>
        <w:rPr>
          <w:sz w:val="20"/>
          <w:szCs w:val="20"/>
        </w:rPr>
        <w:t xml:space="preserve"> by Joseph Conrad</w:t>
      </w:r>
    </w:p>
    <w:p w:rsidR="00306C69" w:rsidRDefault="00306C69"/>
    <w:p w:rsidR="00306C69" w:rsidRDefault="005F2210">
      <w:r>
        <w:rPr>
          <w:b/>
          <w:sz w:val="20"/>
          <w:szCs w:val="20"/>
        </w:rPr>
        <w:t>Major Units &amp; Assessments:</w:t>
      </w:r>
    </w:p>
    <w:p w:rsidR="00306C69" w:rsidRDefault="005F2210">
      <w:pPr>
        <w:numPr>
          <w:ilvl w:val="0"/>
          <w:numId w:val="2"/>
        </w:numPr>
        <w:ind w:hanging="360"/>
        <w:contextualSpacing/>
        <w:rPr>
          <w:sz w:val="20"/>
          <w:szCs w:val="20"/>
        </w:rPr>
      </w:pPr>
      <w:r>
        <w:rPr>
          <w:sz w:val="20"/>
          <w:szCs w:val="20"/>
        </w:rPr>
        <w:t>Unit 1: Cultural Conversations</w:t>
      </w:r>
    </w:p>
    <w:p w:rsidR="00306C69" w:rsidRDefault="005F2210">
      <w:pPr>
        <w:numPr>
          <w:ilvl w:val="1"/>
          <w:numId w:val="2"/>
        </w:numPr>
        <w:ind w:hanging="360"/>
        <w:contextualSpacing/>
        <w:rPr>
          <w:sz w:val="20"/>
          <w:szCs w:val="20"/>
        </w:rPr>
      </w:pPr>
      <w:r>
        <w:rPr>
          <w:sz w:val="20"/>
          <w:szCs w:val="20"/>
        </w:rPr>
        <w:t>Writing About Cultural Identity</w:t>
      </w:r>
    </w:p>
    <w:p w:rsidR="00306C69" w:rsidRDefault="005F2210">
      <w:pPr>
        <w:numPr>
          <w:ilvl w:val="1"/>
          <w:numId w:val="2"/>
        </w:numPr>
        <w:ind w:hanging="360"/>
        <w:contextualSpacing/>
        <w:rPr>
          <w:sz w:val="20"/>
          <w:szCs w:val="20"/>
        </w:rPr>
      </w:pPr>
      <w:r>
        <w:rPr>
          <w:sz w:val="20"/>
          <w:szCs w:val="20"/>
        </w:rPr>
        <w:t>Writing a Synthesis Paper</w:t>
      </w:r>
    </w:p>
    <w:p w:rsidR="00306C69" w:rsidRDefault="005F2210">
      <w:pPr>
        <w:numPr>
          <w:ilvl w:val="0"/>
          <w:numId w:val="2"/>
        </w:numPr>
        <w:ind w:hanging="360"/>
        <w:contextualSpacing/>
        <w:rPr>
          <w:sz w:val="20"/>
          <w:szCs w:val="20"/>
        </w:rPr>
      </w:pPr>
      <w:r>
        <w:rPr>
          <w:sz w:val="20"/>
          <w:szCs w:val="20"/>
        </w:rPr>
        <w:t>Unit 2: Cultural Perspectives</w:t>
      </w:r>
    </w:p>
    <w:p w:rsidR="00306C69" w:rsidRDefault="005F2210">
      <w:pPr>
        <w:numPr>
          <w:ilvl w:val="1"/>
          <w:numId w:val="2"/>
        </w:numPr>
        <w:ind w:hanging="360"/>
        <w:contextualSpacing/>
        <w:rPr>
          <w:sz w:val="20"/>
          <w:szCs w:val="20"/>
        </w:rPr>
      </w:pPr>
      <w:r>
        <w:rPr>
          <w:sz w:val="20"/>
          <w:szCs w:val="20"/>
        </w:rPr>
        <w:t>Writing a Narrative</w:t>
      </w:r>
    </w:p>
    <w:p w:rsidR="00306C69" w:rsidRDefault="005F2210">
      <w:pPr>
        <w:numPr>
          <w:ilvl w:val="1"/>
          <w:numId w:val="2"/>
        </w:numPr>
        <w:ind w:hanging="360"/>
        <w:contextualSpacing/>
        <w:rPr>
          <w:sz w:val="20"/>
          <w:szCs w:val="20"/>
        </w:rPr>
      </w:pPr>
      <w:r>
        <w:rPr>
          <w:sz w:val="20"/>
          <w:szCs w:val="20"/>
        </w:rPr>
        <w:t>Creating an Argument</w:t>
      </w:r>
    </w:p>
    <w:p w:rsidR="00306C69" w:rsidRDefault="005F2210">
      <w:pPr>
        <w:numPr>
          <w:ilvl w:val="0"/>
          <w:numId w:val="2"/>
        </w:numPr>
        <w:ind w:hanging="360"/>
        <w:contextualSpacing/>
        <w:rPr>
          <w:sz w:val="20"/>
          <w:szCs w:val="20"/>
        </w:rPr>
      </w:pPr>
      <w:r>
        <w:rPr>
          <w:sz w:val="20"/>
          <w:szCs w:val="20"/>
        </w:rPr>
        <w:t>Unit 3: Cultures in Conflict</w:t>
      </w:r>
    </w:p>
    <w:p w:rsidR="00306C69" w:rsidRDefault="005F2210">
      <w:pPr>
        <w:numPr>
          <w:ilvl w:val="1"/>
          <w:numId w:val="2"/>
        </w:numPr>
        <w:ind w:hanging="360"/>
        <w:contextualSpacing/>
        <w:rPr>
          <w:sz w:val="20"/>
          <w:szCs w:val="20"/>
        </w:rPr>
      </w:pPr>
      <w:r>
        <w:rPr>
          <w:sz w:val="20"/>
          <w:szCs w:val="20"/>
        </w:rPr>
        <w:t>Researching and Comparing Pre- and Post-Colonial Ibo Culture</w:t>
      </w:r>
    </w:p>
    <w:p w:rsidR="00306C69" w:rsidRDefault="005F2210">
      <w:pPr>
        <w:numPr>
          <w:ilvl w:val="1"/>
          <w:numId w:val="2"/>
        </w:numPr>
        <w:ind w:hanging="360"/>
        <w:contextualSpacing/>
        <w:rPr>
          <w:sz w:val="20"/>
          <w:szCs w:val="20"/>
        </w:rPr>
      </w:pPr>
      <w:r>
        <w:rPr>
          <w:sz w:val="20"/>
          <w:szCs w:val="20"/>
        </w:rPr>
        <w:t>Writing a Literary Analysis Essay</w:t>
      </w:r>
    </w:p>
    <w:p w:rsidR="00306C69" w:rsidRDefault="005F2210">
      <w:pPr>
        <w:numPr>
          <w:ilvl w:val="0"/>
          <w:numId w:val="2"/>
        </w:numPr>
        <w:ind w:hanging="360"/>
        <w:contextualSpacing/>
        <w:rPr>
          <w:sz w:val="20"/>
          <w:szCs w:val="20"/>
        </w:rPr>
      </w:pPr>
      <w:r>
        <w:rPr>
          <w:sz w:val="20"/>
          <w:szCs w:val="20"/>
        </w:rPr>
        <w:t>Unit 4: Dramatic Justice</w:t>
      </w:r>
    </w:p>
    <w:p w:rsidR="00306C69" w:rsidRDefault="005F2210">
      <w:pPr>
        <w:numPr>
          <w:ilvl w:val="1"/>
          <w:numId w:val="2"/>
        </w:numPr>
        <w:ind w:hanging="360"/>
        <w:contextualSpacing/>
        <w:rPr>
          <w:sz w:val="20"/>
          <w:szCs w:val="20"/>
        </w:rPr>
      </w:pPr>
      <w:r>
        <w:rPr>
          <w:sz w:val="20"/>
          <w:szCs w:val="20"/>
        </w:rPr>
        <w:t>Presenting an Oral Interpretation of Literature</w:t>
      </w:r>
    </w:p>
    <w:p w:rsidR="00306C69" w:rsidRDefault="005F2210">
      <w:pPr>
        <w:numPr>
          <w:ilvl w:val="1"/>
          <w:numId w:val="2"/>
        </w:numPr>
        <w:ind w:hanging="360"/>
        <w:contextualSpacing/>
        <w:rPr>
          <w:sz w:val="20"/>
          <w:szCs w:val="20"/>
        </w:rPr>
      </w:pPr>
      <w:r>
        <w:rPr>
          <w:sz w:val="20"/>
          <w:szCs w:val="20"/>
        </w:rPr>
        <w:t>Writing a Literary Analysis Essay on Characterization and Theme</w:t>
      </w:r>
    </w:p>
    <w:p w:rsidR="00306C69" w:rsidRDefault="005F2210">
      <w:pPr>
        <w:numPr>
          <w:ilvl w:val="0"/>
          <w:numId w:val="2"/>
        </w:numPr>
        <w:ind w:hanging="360"/>
        <w:contextualSpacing/>
        <w:rPr>
          <w:sz w:val="20"/>
          <w:szCs w:val="20"/>
        </w:rPr>
      </w:pPr>
      <w:r>
        <w:rPr>
          <w:sz w:val="20"/>
          <w:szCs w:val="20"/>
        </w:rPr>
        <w:t>Unit 5: Building Cultural Bridges</w:t>
      </w:r>
    </w:p>
    <w:p w:rsidR="00306C69" w:rsidRDefault="005F2210">
      <w:pPr>
        <w:numPr>
          <w:ilvl w:val="1"/>
          <w:numId w:val="2"/>
        </w:numPr>
        <w:ind w:hanging="360"/>
        <w:contextualSpacing/>
        <w:rPr>
          <w:sz w:val="20"/>
          <w:szCs w:val="20"/>
        </w:rPr>
      </w:pPr>
      <w:r>
        <w:rPr>
          <w:sz w:val="20"/>
          <w:szCs w:val="20"/>
        </w:rPr>
        <w:t>Presenting a Solution to an Environmental Conflict</w:t>
      </w:r>
    </w:p>
    <w:p w:rsidR="00306C69" w:rsidRDefault="005F2210">
      <w:pPr>
        <w:numPr>
          <w:ilvl w:val="1"/>
          <w:numId w:val="2"/>
        </w:numPr>
        <w:ind w:hanging="360"/>
        <w:contextualSpacing/>
        <w:rPr>
          <w:sz w:val="20"/>
          <w:szCs w:val="20"/>
        </w:rPr>
      </w:pPr>
      <w:r>
        <w:rPr>
          <w:sz w:val="20"/>
          <w:szCs w:val="20"/>
        </w:rPr>
        <w:t>Representing an Argument in a Documentary Film</w:t>
      </w:r>
    </w:p>
    <w:p w:rsidR="00306C69" w:rsidRDefault="005F2210">
      <w:pPr>
        <w:numPr>
          <w:ilvl w:val="0"/>
          <w:numId w:val="2"/>
        </w:numPr>
        <w:ind w:hanging="360"/>
        <w:contextualSpacing/>
        <w:rPr>
          <w:sz w:val="20"/>
          <w:szCs w:val="20"/>
        </w:rPr>
      </w:pPr>
      <w:r>
        <w:rPr>
          <w:sz w:val="20"/>
          <w:szCs w:val="20"/>
        </w:rPr>
        <w:t>Aligned Final Exams: Fall, Spring</w:t>
      </w:r>
    </w:p>
    <w:p w:rsidR="00306C69" w:rsidRDefault="00306C69"/>
    <w:p w:rsidR="005F2210" w:rsidRDefault="005F2210">
      <w:pPr>
        <w:rPr>
          <w:b/>
          <w:sz w:val="20"/>
          <w:szCs w:val="20"/>
        </w:rPr>
      </w:pPr>
      <w:r>
        <w:rPr>
          <w:b/>
          <w:sz w:val="20"/>
          <w:szCs w:val="20"/>
        </w:rPr>
        <w:br w:type="page"/>
      </w:r>
    </w:p>
    <w:p w:rsidR="00743238" w:rsidRDefault="00743238">
      <w:pPr>
        <w:rPr>
          <w:b/>
          <w:sz w:val="20"/>
          <w:szCs w:val="20"/>
        </w:rPr>
      </w:pPr>
    </w:p>
    <w:p w:rsidR="00306C69" w:rsidRDefault="005F2210">
      <w:r>
        <w:rPr>
          <w:b/>
          <w:sz w:val="20"/>
          <w:szCs w:val="20"/>
        </w:rPr>
        <w:t>Department Aligned Grading Practices:</w:t>
      </w:r>
    </w:p>
    <w:p w:rsidR="00306C69" w:rsidRDefault="005F2210">
      <w:pPr>
        <w:numPr>
          <w:ilvl w:val="0"/>
          <w:numId w:val="1"/>
        </w:numPr>
        <w:ind w:hanging="360"/>
        <w:contextualSpacing/>
        <w:rPr>
          <w:sz w:val="20"/>
          <w:szCs w:val="20"/>
        </w:rPr>
      </w:pPr>
      <w:r>
        <w:rPr>
          <w:b/>
          <w:sz w:val="20"/>
          <w:szCs w:val="20"/>
        </w:rPr>
        <w:t xml:space="preserve">Final Exams: </w:t>
      </w:r>
      <w:r>
        <w:rPr>
          <w:sz w:val="20"/>
          <w:szCs w:val="20"/>
        </w:rPr>
        <w:t>Final exam will be counted as 10% of the semester grade.</w:t>
      </w:r>
    </w:p>
    <w:p w:rsidR="00306C69" w:rsidRDefault="005F2210">
      <w:pPr>
        <w:numPr>
          <w:ilvl w:val="0"/>
          <w:numId w:val="1"/>
        </w:numPr>
        <w:ind w:hanging="360"/>
        <w:contextualSpacing/>
        <w:rPr>
          <w:sz w:val="20"/>
          <w:szCs w:val="20"/>
        </w:rPr>
      </w:pPr>
      <w:r>
        <w:rPr>
          <w:b/>
          <w:sz w:val="20"/>
          <w:szCs w:val="20"/>
        </w:rPr>
        <w:t xml:space="preserve">Extra Credit: </w:t>
      </w:r>
      <w:r>
        <w:rPr>
          <w:sz w:val="20"/>
          <w:szCs w:val="20"/>
        </w:rPr>
        <w:t>Extra credit will not be offered in English courses.  Students wishing to bolster their grade should take advantage of revision opportunities.</w:t>
      </w:r>
    </w:p>
    <w:p w:rsidR="00306C69" w:rsidRDefault="005F2210">
      <w:pPr>
        <w:numPr>
          <w:ilvl w:val="0"/>
          <w:numId w:val="1"/>
        </w:numPr>
        <w:ind w:hanging="360"/>
        <w:contextualSpacing/>
        <w:rPr>
          <w:sz w:val="20"/>
          <w:szCs w:val="20"/>
        </w:rPr>
      </w:pPr>
      <w:r>
        <w:rPr>
          <w:b/>
          <w:sz w:val="20"/>
          <w:szCs w:val="20"/>
        </w:rPr>
        <w:t xml:space="preserve">Assessments and Assignment Use: </w:t>
      </w:r>
      <w:r>
        <w:rPr>
          <w:sz w:val="20"/>
          <w:szCs w:val="20"/>
        </w:rPr>
        <w:t>A blend of skills-based formative (practice assignments) and summative (example: unit tests or projects) assessments will be used to demonstrate student proficiency in skill sets.</w:t>
      </w:r>
    </w:p>
    <w:p w:rsidR="00306C69" w:rsidRDefault="005F2210">
      <w:pPr>
        <w:numPr>
          <w:ilvl w:val="0"/>
          <w:numId w:val="1"/>
        </w:numPr>
        <w:ind w:hanging="360"/>
        <w:contextualSpacing/>
        <w:rPr>
          <w:sz w:val="20"/>
          <w:szCs w:val="20"/>
        </w:rPr>
      </w:pPr>
      <w:r>
        <w:rPr>
          <w:b/>
          <w:sz w:val="20"/>
          <w:szCs w:val="20"/>
        </w:rPr>
        <w:t xml:space="preserve">Grade Book: </w:t>
      </w:r>
      <w:r>
        <w:rPr>
          <w:sz w:val="20"/>
          <w:szCs w:val="20"/>
        </w:rPr>
        <w:t>Please see the items below for details regarding English teachers’ online grade books.</w:t>
      </w:r>
    </w:p>
    <w:p w:rsidR="00306C69" w:rsidRDefault="005F2210">
      <w:pPr>
        <w:numPr>
          <w:ilvl w:val="1"/>
          <w:numId w:val="1"/>
        </w:numPr>
        <w:ind w:hanging="360"/>
        <w:contextualSpacing/>
        <w:rPr>
          <w:sz w:val="20"/>
          <w:szCs w:val="20"/>
        </w:rPr>
      </w:pPr>
      <w:r>
        <w:rPr>
          <w:sz w:val="20"/>
          <w:szCs w:val="20"/>
        </w:rPr>
        <w:t>Total points are used in the setup of teachers’ online grade books; the “weight” or value of many assignments and several assessments will be flexible for teacher and student-need per class.</w:t>
      </w:r>
    </w:p>
    <w:p w:rsidR="00306C69" w:rsidRDefault="005F2210">
      <w:pPr>
        <w:numPr>
          <w:ilvl w:val="1"/>
          <w:numId w:val="1"/>
        </w:numPr>
        <w:ind w:hanging="360"/>
        <w:contextualSpacing/>
        <w:rPr>
          <w:sz w:val="20"/>
          <w:szCs w:val="20"/>
        </w:rPr>
      </w:pPr>
      <w:r>
        <w:rPr>
          <w:sz w:val="20"/>
          <w:szCs w:val="20"/>
        </w:rPr>
        <w:t xml:space="preserve">Point “weight” on assignments will be determined by course teams and individual classroom teachers.  Major or summative assessments will be given the most points in a unit; practice or formative assessments will have fewer points in a unit. </w:t>
      </w:r>
    </w:p>
    <w:p w:rsidR="00306C69" w:rsidRDefault="005F2210">
      <w:pPr>
        <w:numPr>
          <w:ilvl w:val="1"/>
          <w:numId w:val="1"/>
        </w:numPr>
        <w:ind w:hanging="360"/>
        <w:contextualSpacing/>
        <w:rPr>
          <w:sz w:val="20"/>
          <w:szCs w:val="20"/>
        </w:rPr>
      </w:pPr>
      <w:r>
        <w:rPr>
          <w:sz w:val="20"/>
          <w:szCs w:val="20"/>
        </w:rPr>
        <w:t xml:space="preserve">Assignment categories in online grade books will be </w:t>
      </w:r>
      <w:r>
        <w:rPr>
          <w:i/>
          <w:sz w:val="20"/>
          <w:szCs w:val="20"/>
        </w:rPr>
        <w:t xml:space="preserve">mostly </w:t>
      </w:r>
      <w:r>
        <w:rPr>
          <w:sz w:val="20"/>
          <w:szCs w:val="20"/>
        </w:rPr>
        <w:t>Common Core based skills.  Categories that will be used in various units include:</w:t>
      </w:r>
    </w:p>
    <w:p w:rsidR="00306C69" w:rsidRDefault="005F2210">
      <w:pPr>
        <w:numPr>
          <w:ilvl w:val="2"/>
          <w:numId w:val="1"/>
        </w:numPr>
        <w:ind w:hanging="360"/>
        <w:contextualSpacing/>
        <w:rPr>
          <w:sz w:val="20"/>
          <w:szCs w:val="20"/>
        </w:rPr>
      </w:pPr>
      <w:r>
        <w:rPr>
          <w:sz w:val="20"/>
          <w:szCs w:val="20"/>
        </w:rPr>
        <w:t>CCRI: Reading Informational Text, CCRL: Reading Literature, CCAW: Argumentative Writing, CCEW: Expository Writing, CCNW: Narrative Writing, CCRW: Research &amp; Research Writing, CCSP: Speaking &amp; Listening (Presentations), CCSC: Speaking &amp; Listening (Collaborative Discussions), CCLA: Language</w:t>
      </w:r>
    </w:p>
    <w:p w:rsidR="00306C69" w:rsidRDefault="005F2210">
      <w:pPr>
        <w:numPr>
          <w:ilvl w:val="2"/>
          <w:numId w:val="1"/>
        </w:numPr>
        <w:ind w:hanging="360"/>
        <w:contextualSpacing/>
        <w:rPr>
          <w:sz w:val="20"/>
          <w:szCs w:val="20"/>
        </w:rPr>
      </w:pPr>
      <w:r>
        <w:rPr>
          <w:sz w:val="20"/>
          <w:szCs w:val="20"/>
        </w:rPr>
        <w:t>Additionally, some courses may also use assignments categories if the assessment includes multiple  or a different skill sets: CCRB: Responsible Behaviors, TST: Test, PRO: Project</w:t>
      </w:r>
    </w:p>
    <w:p w:rsidR="00306C69" w:rsidRDefault="005F2210">
      <w:pPr>
        <w:numPr>
          <w:ilvl w:val="0"/>
          <w:numId w:val="1"/>
        </w:numPr>
        <w:ind w:hanging="360"/>
        <w:contextualSpacing/>
        <w:rPr>
          <w:sz w:val="20"/>
          <w:szCs w:val="20"/>
        </w:rPr>
      </w:pPr>
      <w:r>
        <w:rPr>
          <w:b/>
          <w:sz w:val="20"/>
          <w:szCs w:val="20"/>
        </w:rPr>
        <w:t xml:space="preserve">Revision Practices: </w:t>
      </w:r>
      <w:r>
        <w:rPr>
          <w:sz w:val="20"/>
          <w:szCs w:val="20"/>
          <w:highlight w:val="white"/>
        </w:rPr>
        <w:t xml:space="preserve">Summative Assessments cannot be revised because the goal of these assessments is to </w:t>
      </w:r>
      <w:r>
        <w:rPr>
          <w:color w:val="222222"/>
          <w:sz w:val="20"/>
          <w:szCs w:val="20"/>
          <w:highlight w:val="white"/>
        </w:rPr>
        <w:t>evaluate student learning and skill acquisition over the course of a unit. Formative assessments may be revised to show growth in skill and proficiency at the individual teacher's discretion.</w:t>
      </w:r>
    </w:p>
    <w:p w:rsidR="00306C69" w:rsidRDefault="005F2210">
      <w:pPr>
        <w:numPr>
          <w:ilvl w:val="0"/>
          <w:numId w:val="1"/>
        </w:numPr>
        <w:ind w:hanging="360"/>
        <w:contextualSpacing/>
        <w:rPr>
          <w:sz w:val="20"/>
          <w:szCs w:val="20"/>
        </w:rPr>
      </w:pPr>
      <w:r>
        <w:rPr>
          <w:b/>
          <w:sz w:val="20"/>
          <w:szCs w:val="20"/>
          <w:highlight w:val="white"/>
        </w:rPr>
        <w:t xml:space="preserve">Late Work: </w:t>
      </w:r>
      <w:r>
        <w:rPr>
          <w:sz w:val="20"/>
          <w:szCs w:val="20"/>
        </w:rPr>
        <w:t>Late work will be accepted for feedback in learning, but it will be up to the teacher to determine if points will be awarded.  Late work is handled on a case-by-case basis with students by teacher discretion.  Teachers may choose to accept late work in individual cases for credit.  District policies on absent work (and extenuating circumstances like medical leaves, etc.) trump department practice.</w:t>
      </w:r>
      <w:r w:rsidR="004C6AB1">
        <w:rPr>
          <w:sz w:val="20"/>
          <w:szCs w:val="20"/>
        </w:rPr>
        <w:t xml:space="preserve">  I will accept larger assignments for partial credit.  Please put all late work in the in-box.</w:t>
      </w:r>
    </w:p>
    <w:p w:rsidR="004C6AB1" w:rsidRDefault="004C6AB1" w:rsidP="004C6AB1">
      <w:pPr>
        <w:contextualSpacing/>
        <w:rPr>
          <w:sz w:val="20"/>
          <w:szCs w:val="20"/>
        </w:rPr>
      </w:pPr>
    </w:p>
    <w:p w:rsidR="004C6AB1" w:rsidRPr="007F62CA" w:rsidRDefault="004C6AB1" w:rsidP="004C6AB1">
      <w:pPr>
        <w:rPr>
          <w:rFonts w:eastAsia="Times New Roman"/>
          <w:b/>
          <w:sz w:val="20"/>
          <w:szCs w:val="20"/>
        </w:rPr>
      </w:pPr>
      <w:r w:rsidRPr="007F62CA">
        <w:rPr>
          <w:rFonts w:eastAsia="Times New Roman"/>
          <w:b/>
          <w:sz w:val="20"/>
          <w:szCs w:val="20"/>
        </w:rPr>
        <w:t>Other Important Classroom notes:</w:t>
      </w:r>
    </w:p>
    <w:p w:rsidR="004C6AB1" w:rsidRPr="007F62CA" w:rsidRDefault="004C6AB1" w:rsidP="004C6AB1">
      <w:pPr>
        <w:rPr>
          <w:rFonts w:eastAsia="Times New Roman"/>
          <w:sz w:val="20"/>
          <w:szCs w:val="20"/>
        </w:rPr>
      </w:pPr>
    </w:p>
    <w:p w:rsidR="004C6AB1" w:rsidRPr="007F62CA" w:rsidRDefault="004C6AB1" w:rsidP="004C6AB1">
      <w:pPr>
        <w:pStyle w:val="ListParagraph"/>
        <w:numPr>
          <w:ilvl w:val="0"/>
          <w:numId w:val="5"/>
        </w:numPr>
        <w:rPr>
          <w:rFonts w:ascii="Arial" w:hAnsi="Arial" w:cs="Arial"/>
          <w:sz w:val="20"/>
          <w:szCs w:val="20"/>
        </w:rPr>
      </w:pPr>
      <w:r w:rsidRPr="007F62CA">
        <w:rPr>
          <w:rFonts w:ascii="Arial" w:hAnsi="Arial" w:cs="Arial"/>
          <w:sz w:val="20"/>
          <w:szCs w:val="20"/>
        </w:rPr>
        <w:t>Students need to bring their textbooks to class every day.  Since they write directly in them, it is vital to have the books to properly participate.  They should also bring a writing utensil, notebook, and folder every day that are reserved for English class.</w:t>
      </w:r>
    </w:p>
    <w:p w:rsidR="004C6AB1" w:rsidRPr="007F62CA" w:rsidRDefault="004C6AB1" w:rsidP="004C6AB1">
      <w:pPr>
        <w:pStyle w:val="ListParagraph"/>
        <w:numPr>
          <w:ilvl w:val="0"/>
          <w:numId w:val="5"/>
        </w:numPr>
        <w:rPr>
          <w:rFonts w:ascii="Arial" w:hAnsi="Arial" w:cs="Arial"/>
          <w:sz w:val="20"/>
          <w:szCs w:val="20"/>
        </w:rPr>
      </w:pPr>
      <w:r w:rsidRPr="007F62CA">
        <w:rPr>
          <w:rFonts w:ascii="Arial" w:hAnsi="Arial" w:cs="Arial"/>
          <w:sz w:val="20"/>
          <w:szCs w:val="20"/>
        </w:rPr>
        <w:t>If students have any questions, please let me know.  The best time to see me is before school in 239 or the English office.  If you need to meet after school, please make arrangements with me.</w:t>
      </w:r>
    </w:p>
    <w:p w:rsidR="004C6AB1" w:rsidRDefault="00743238" w:rsidP="004C6AB1">
      <w:pPr>
        <w:pStyle w:val="ListParagraph"/>
        <w:numPr>
          <w:ilvl w:val="0"/>
          <w:numId w:val="5"/>
        </w:numPr>
        <w:rPr>
          <w:rFonts w:ascii="Arial" w:hAnsi="Arial" w:cs="Arial"/>
          <w:sz w:val="20"/>
          <w:szCs w:val="20"/>
        </w:rPr>
      </w:pPr>
      <w:r>
        <w:rPr>
          <w:rFonts w:ascii="Arial" w:hAnsi="Arial" w:cs="Arial"/>
          <w:sz w:val="20"/>
          <w:szCs w:val="20"/>
        </w:rPr>
        <w:t>My website can be directly found</w:t>
      </w:r>
      <w:r w:rsidR="004C6AB1" w:rsidRPr="007F62CA">
        <w:rPr>
          <w:rFonts w:ascii="Arial" w:hAnsi="Arial" w:cs="Arial"/>
          <w:sz w:val="20"/>
          <w:szCs w:val="20"/>
        </w:rPr>
        <w:t xml:space="preserve"> at clmjohnson.weebly.com.  </w:t>
      </w:r>
      <w:r>
        <w:rPr>
          <w:rFonts w:ascii="Arial" w:hAnsi="Arial" w:cs="Arial"/>
          <w:sz w:val="20"/>
          <w:szCs w:val="20"/>
        </w:rPr>
        <w:t xml:space="preserve">It is linked to my school profile as well.  </w:t>
      </w:r>
      <w:r w:rsidR="004C6AB1" w:rsidRPr="007F62CA">
        <w:rPr>
          <w:rFonts w:ascii="Arial" w:hAnsi="Arial" w:cs="Arial"/>
          <w:sz w:val="20"/>
          <w:szCs w:val="20"/>
        </w:rPr>
        <w:t xml:space="preserve">I will usually put up handouts here and try to put up homework reminders.  </w:t>
      </w:r>
    </w:p>
    <w:p w:rsidR="00743238" w:rsidRDefault="00743238" w:rsidP="00743238">
      <w:pPr>
        <w:pStyle w:val="ListParagraph"/>
        <w:numPr>
          <w:ilvl w:val="0"/>
          <w:numId w:val="5"/>
        </w:numPr>
        <w:rPr>
          <w:rFonts w:ascii="Arial" w:hAnsi="Arial" w:cs="Arial"/>
          <w:sz w:val="20"/>
          <w:szCs w:val="20"/>
        </w:rPr>
      </w:pPr>
      <w:r w:rsidRPr="00743238">
        <w:rPr>
          <w:rFonts w:ascii="Arial" w:hAnsi="Arial" w:cs="Arial"/>
          <w:sz w:val="20"/>
          <w:szCs w:val="20"/>
        </w:rPr>
        <w:t xml:space="preserve">If a student forgets to bring his/her textbook home, it can be found online at https://communityunitil.springboardonline.org.  </w:t>
      </w:r>
    </w:p>
    <w:p w:rsidR="00743238" w:rsidRDefault="00743238" w:rsidP="004C6AB1">
      <w:pPr>
        <w:pStyle w:val="ListParagraph"/>
        <w:numPr>
          <w:ilvl w:val="0"/>
          <w:numId w:val="5"/>
        </w:numPr>
        <w:rPr>
          <w:rFonts w:ascii="Arial" w:hAnsi="Arial" w:cs="Arial"/>
          <w:sz w:val="20"/>
          <w:szCs w:val="20"/>
        </w:rPr>
      </w:pPr>
      <w:r>
        <w:rPr>
          <w:rFonts w:ascii="Arial" w:hAnsi="Arial" w:cs="Arial"/>
          <w:sz w:val="20"/>
          <w:szCs w:val="20"/>
        </w:rPr>
        <w:t>I will return from my maternity leave on Thursday, September 8.  Until then, my substitute is in charge of grades, and I will not make changes to anything he puts in.</w:t>
      </w:r>
    </w:p>
    <w:p w:rsidR="004C6AB1" w:rsidRDefault="004C6AB1" w:rsidP="004C6AB1">
      <w:pPr>
        <w:rPr>
          <w:sz w:val="20"/>
          <w:szCs w:val="20"/>
        </w:rPr>
      </w:pPr>
      <w:r>
        <w:rPr>
          <w:sz w:val="20"/>
          <w:szCs w:val="20"/>
        </w:rPr>
        <w:br w:type="page"/>
      </w:r>
    </w:p>
    <w:p w:rsidR="00743238" w:rsidRDefault="00743238" w:rsidP="004C6AB1">
      <w:pPr>
        <w:pStyle w:val="NoSpacing"/>
        <w:rPr>
          <w:rFonts w:ascii="Arial" w:hAnsi="Arial" w:cs="Arial"/>
          <w:sz w:val="24"/>
          <w:szCs w:val="24"/>
        </w:rPr>
      </w:pPr>
    </w:p>
    <w:p w:rsidR="004C6AB1" w:rsidRDefault="004C6AB1" w:rsidP="004C6AB1">
      <w:pPr>
        <w:pStyle w:val="NoSpacing"/>
        <w:rPr>
          <w:rFonts w:ascii="Arial" w:hAnsi="Arial" w:cs="Arial"/>
          <w:b/>
          <w:sz w:val="24"/>
          <w:szCs w:val="24"/>
        </w:rPr>
      </w:pPr>
      <w:bookmarkStart w:id="0" w:name="_GoBack"/>
      <w:bookmarkEnd w:id="0"/>
      <w:r>
        <w:rPr>
          <w:rFonts w:ascii="Arial" w:hAnsi="Arial" w:cs="Arial"/>
          <w:sz w:val="24"/>
          <w:szCs w:val="24"/>
        </w:rPr>
        <w:t xml:space="preserve">Please sign and return by </w:t>
      </w:r>
      <w:r w:rsidR="00743238">
        <w:rPr>
          <w:rFonts w:ascii="Arial" w:hAnsi="Arial" w:cs="Arial"/>
          <w:b/>
          <w:sz w:val="24"/>
          <w:szCs w:val="24"/>
        </w:rPr>
        <w:t>MONDAY, 8/22</w:t>
      </w:r>
    </w:p>
    <w:p w:rsidR="004C6AB1" w:rsidRPr="00C55F08" w:rsidRDefault="004C6AB1" w:rsidP="004C6AB1">
      <w:pPr>
        <w:pStyle w:val="NoSpacing"/>
        <w:rPr>
          <w:rFonts w:ascii="Arial" w:hAnsi="Arial" w:cs="Arial"/>
          <w:sz w:val="24"/>
          <w:szCs w:val="24"/>
        </w:rPr>
      </w:pPr>
      <w:r w:rsidRPr="00C55F08">
        <w:rPr>
          <w:rFonts w:ascii="Arial" w:hAnsi="Arial" w:cs="Arial"/>
          <w:sz w:val="24"/>
          <w:szCs w:val="24"/>
        </w:rPr>
        <w:t>This is a 5 point assignment.</w:t>
      </w:r>
    </w:p>
    <w:p w:rsidR="004C6AB1" w:rsidRDefault="004C6AB1" w:rsidP="004C6AB1">
      <w:pPr>
        <w:pStyle w:val="NoSpacing"/>
        <w:rPr>
          <w:rFonts w:ascii="Arial" w:hAnsi="Arial" w:cs="Arial"/>
          <w:b/>
          <w:sz w:val="24"/>
          <w:szCs w:val="24"/>
        </w:rPr>
      </w:pPr>
    </w:p>
    <w:p w:rsidR="004C6AB1" w:rsidRDefault="004C6AB1" w:rsidP="004C6AB1">
      <w:pPr>
        <w:pStyle w:val="NoSpacing"/>
        <w:rPr>
          <w:rFonts w:ascii="Arial" w:hAnsi="Arial" w:cs="Arial"/>
          <w:sz w:val="24"/>
          <w:szCs w:val="24"/>
        </w:rPr>
      </w:pPr>
      <w:r>
        <w:rPr>
          <w:rFonts w:ascii="Arial" w:hAnsi="Arial" w:cs="Arial"/>
          <w:sz w:val="24"/>
          <w:szCs w:val="24"/>
        </w:rPr>
        <w:t>Parents/guardians, make sure you read the two-sided letter that went home with this before you sign it.  Your student only has to return this sheet so that the other can stay at home or in his/her English folder.   If the syllabus is ever misplaced, it will also be on my website:  clmjohnson.weebly.com.</w:t>
      </w:r>
    </w:p>
    <w:p w:rsidR="004C6AB1" w:rsidRDefault="004C6AB1" w:rsidP="004C6AB1">
      <w:pPr>
        <w:pStyle w:val="NoSpacing"/>
        <w:rPr>
          <w:rFonts w:ascii="Arial" w:hAnsi="Arial" w:cs="Arial"/>
          <w:sz w:val="24"/>
          <w:szCs w:val="24"/>
        </w:rPr>
      </w:pPr>
    </w:p>
    <w:p w:rsidR="004C6AB1" w:rsidRDefault="004C6AB1" w:rsidP="004C6AB1">
      <w:pPr>
        <w:pStyle w:val="NoSpacing"/>
        <w:rPr>
          <w:rFonts w:ascii="Arial" w:hAnsi="Arial" w:cs="Arial"/>
          <w:sz w:val="24"/>
          <w:szCs w:val="24"/>
        </w:rPr>
      </w:pPr>
      <w:r>
        <w:rPr>
          <w:rFonts w:ascii="Arial" w:hAnsi="Arial" w:cs="Arial"/>
          <w:sz w:val="24"/>
          <w:szCs w:val="24"/>
        </w:rPr>
        <w:t xml:space="preserve">If a student forgets to bring his/her textbook home, it can be found online at </w:t>
      </w:r>
      <w:hyperlink r:id="rId7" w:tgtFrame="_blank" w:history="1">
        <w:r w:rsidRPr="00EE3D86">
          <w:rPr>
            <w:rFonts w:ascii="Arial" w:eastAsiaTheme="minorHAnsi" w:hAnsi="Arial" w:cs="Arial"/>
            <w:color w:val="0000FF"/>
            <w:sz w:val="24"/>
            <w:szCs w:val="24"/>
            <w:u w:val="single"/>
          </w:rPr>
          <w:t>https://communityunitil.springboardonline.org</w:t>
        </w:r>
      </w:hyperlink>
      <w:r w:rsidRPr="00EE3D86">
        <w:rPr>
          <w:rFonts w:ascii="Arial" w:eastAsiaTheme="minorHAnsi" w:hAnsi="Arial" w:cs="Arial"/>
          <w:sz w:val="24"/>
          <w:szCs w:val="24"/>
        </w:rPr>
        <w:t>.  Their username</w:t>
      </w:r>
      <w:r>
        <w:rPr>
          <w:rFonts w:ascii="Arial" w:eastAsiaTheme="minorHAnsi" w:hAnsi="Arial" w:cs="Arial"/>
          <w:sz w:val="24"/>
          <w:szCs w:val="24"/>
        </w:rPr>
        <w:t>s</w:t>
      </w:r>
      <w:r w:rsidRPr="00EE3D86">
        <w:rPr>
          <w:rFonts w:ascii="Arial" w:eastAsiaTheme="minorHAnsi" w:hAnsi="Arial" w:cs="Arial"/>
          <w:sz w:val="24"/>
          <w:szCs w:val="24"/>
        </w:rPr>
        <w:t xml:space="preserve"> </w:t>
      </w:r>
      <w:r>
        <w:rPr>
          <w:rFonts w:ascii="Arial" w:eastAsiaTheme="minorHAnsi" w:hAnsi="Arial" w:cs="Arial"/>
          <w:sz w:val="24"/>
          <w:szCs w:val="24"/>
        </w:rPr>
        <w:t>are</w:t>
      </w:r>
      <w:r w:rsidRPr="00EE3D86">
        <w:rPr>
          <w:rFonts w:ascii="Arial" w:eastAsiaTheme="minorHAnsi" w:hAnsi="Arial" w:cs="Arial"/>
          <w:sz w:val="24"/>
          <w:szCs w:val="24"/>
        </w:rPr>
        <w:t xml:space="preserve"> their first initial</w:t>
      </w:r>
      <w:r>
        <w:rPr>
          <w:rFonts w:ascii="Arial" w:eastAsiaTheme="minorHAnsi" w:hAnsi="Arial" w:cs="Arial"/>
          <w:sz w:val="24"/>
          <w:szCs w:val="24"/>
        </w:rPr>
        <w:t>s</w:t>
      </w:r>
      <w:r w:rsidRPr="00EE3D86">
        <w:rPr>
          <w:rFonts w:ascii="Arial" w:eastAsiaTheme="minorHAnsi" w:hAnsi="Arial" w:cs="Arial"/>
          <w:sz w:val="24"/>
          <w:szCs w:val="24"/>
        </w:rPr>
        <w:t xml:space="preserve"> and last name</w:t>
      </w:r>
      <w:r>
        <w:rPr>
          <w:rFonts w:ascii="Arial" w:eastAsiaTheme="minorHAnsi" w:hAnsi="Arial" w:cs="Arial"/>
          <w:sz w:val="24"/>
          <w:szCs w:val="24"/>
        </w:rPr>
        <w:t>s</w:t>
      </w:r>
      <w:r w:rsidRPr="00EE3D86">
        <w:rPr>
          <w:rFonts w:ascii="Arial" w:eastAsiaTheme="minorHAnsi" w:hAnsi="Arial" w:cs="Arial"/>
          <w:sz w:val="24"/>
          <w:szCs w:val="24"/>
        </w:rPr>
        <w:t xml:space="preserve">.  </w:t>
      </w:r>
      <w:r w:rsidR="00743238">
        <w:rPr>
          <w:rFonts w:ascii="Arial" w:eastAsiaTheme="minorHAnsi" w:hAnsi="Arial" w:cs="Arial"/>
          <w:sz w:val="24"/>
          <w:szCs w:val="24"/>
        </w:rPr>
        <w:t xml:space="preserve">They should have passwords from last year, otherwise try </w:t>
      </w:r>
      <w:r w:rsidRPr="00EE3D86">
        <w:rPr>
          <w:rFonts w:ascii="Arial" w:eastAsiaTheme="minorHAnsi" w:hAnsi="Arial" w:cs="Arial"/>
          <w:sz w:val="24"/>
          <w:szCs w:val="24"/>
        </w:rPr>
        <w:t xml:space="preserve">“password.”  </w:t>
      </w:r>
      <w:r>
        <w:rPr>
          <w:rFonts w:ascii="Arial" w:eastAsiaTheme="minorHAnsi" w:hAnsi="Arial" w:cs="Arial"/>
          <w:sz w:val="24"/>
          <w:szCs w:val="24"/>
        </w:rPr>
        <w:t>They</w:t>
      </w:r>
      <w:r w:rsidRPr="00EE3D86">
        <w:rPr>
          <w:rFonts w:ascii="Arial" w:eastAsiaTheme="minorHAnsi" w:hAnsi="Arial" w:cs="Arial"/>
          <w:sz w:val="24"/>
          <w:szCs w:val="24"/>
        </w:rPr>
        <w:t xml:space="preserve"> will be prompted to change that password after the first sign in</w:t>
      </w:r>
      <w:r w:rsidR="00743238">
        <w:rPr>
          <w:rFonts w:ascii="Arial" w:eastAsiaTheme="minorHAnsi" w:hAnsi="Arial" w:cs="Arial"/>
          <w:sz w:val="24"/>
          <w:szCs w:val="24"/>
        </w:rPr>
        <w:t xml:space="preserve"> if it is a new </w:t>
      </w:r>
      <w:proofErr w:type="spellStart"/>
      <w:r w:rsidR="00743238">
        <w:rPr>
          <w:rFonts w:ascii="Arial" w:eastAsiaTheme="minorHAnsi" w:hAnsi="Arial" w:cs="Arial"/>
          <w:sz w:val="24"/>
          <w:szCs w:val="24"/>
        </w:rPr>
        <w:t>SpringBoard</w:t>
      </w:r>
      <w:proofErr w:type="spellEnd"/>
      <w:r w:rsidR="00743238">
        <w:rPr>
          <w:rFonts w:ascii="Arial" w:eastAsiaTheme="minorHAnsi" w:hAnsi="Arial" w:cs="Arial"/>
          <w:sz w:val="24"/>
          <w:szCs w:val="24"/>
        </w:rPr>
        <w:t xml:space="preserve"> account</w:t>
      </w:r>
      <w:r w:rsidRPr="00EE3D86">
        <w:rPr>
          <w:rFonts w:ascii="Arial" w:eastAsiaTheme="minorHAnsi" w:hAnsi="Arial" w:cs="Arial"/>
          <w:sz w:val="24"/>
          <w:szCs w:val="24"/>
        </w:rPr>
        <w:t xml:space="preserve">.  </w:t>
      </w:r>
    </w:p>
    <w:p w:rsidR="004C6AB1" w:rsidRPr="00C80BDE" w:rsidRDefault="004C6AB1" w:rsidP="004C6AB1">
      <w:pPr>
        <w:pStyle w:val="NoSpacing"/>
        <w:rPr>
          <w:rFonts w:ascii="Arial" w:hAnsi="Arial" w:cs="Arial"/>
          <w:sz w:val="24"/>
          <w:szCs w:val="24"/>
        </w:rPr>
      </w:pPr>
    </w:p>
    <w:p w:rsidR="004C6AB1" w:rsidRDefault="004C6AB1" w:rsidP="004C6AB1">
      <w:pPr>
        <w:pStyle w:val="NoSpacing"/>
        <w:rPr>
          <w:rFonts w:ascii="Arial" w:hAnsi="Arial" w:cs="Arial"/>
          <w:sz w:val="24"/>
          <w:szCs w:val="24"/>
        </w:rPr>
      </w:pPr>
      <w:r>
        <w:rPr>
          <w:rFonts w:ascii="Arial" w:hAnsi="Arial" w:cs="Arial"/>
          <w:sz w:val="24"/>
          <w:szCs w:val="24"/>
        </w:rPr>
        <w:t>Thank you!</w:t>
      </w:r>
    </w:p>
    <w:p w:rsidR="004C6AB1" w:rsidRDefault="004C6AB1" w:rsidP="004C6AB1">
      <w:pPr>
        <w:pStyle w:val="NoSpacing"/>
        <w:rPr>
          <w:rFonts w:ascii="Arial" w:hAnsi="Arial" w:cs="Arial"/>
          <w:sz w:val="24"/>
          <w:szCs w:val="24"/>
        </w:rPr>
      </w:pPr>
    </w:p>
    <w:p w:rsidR="004C6AB1" w:rsidRDefault="004C6AB1" w:rsidP="004C6AB1">
      <w:pPr>
        <w:pStyle w:val="NoSpacing"/>
        <w:rPr>
          <w:rFonts w:ascii="Arial" w:hAnsi="Arial" w:cs="Arial"/>
          <w:sz w:val="24"/>
          <w:szCs w:val="24"/>
        </w:rPr>
      </w:pPr>
    </w:p>
    <w:p w:rsidR="004C6AB1" w:rsidRDefault="004C6AB1" w:rsidP="004C6AB1">
      <w:pPr>
        <w:pStyle w:val="NoSpacing"/>
        <w:rPr>
          <w:rFonts w:ascii="Arial" w:hAnsi="Arial" w:cs="Arial"/>
          <w:sz w:val="24"/>
          <w:szCs w:val="24"/>
        </w:rPr>
      </w:pPr>
      <w:r>
        <w:rPr>
          <w:rFonts w:ascii="Arial" w:hAnsi="Arial" w:cs="Arial"/>
          <w:sz w:val="24"/>
          <w:szCs w:val="24"/>
        </w:rPr>
        <w:t>Sincerely,</w:t>
      </w:r>
    </w:p>
    <w:p w:rsidR="004C6AB1" w:rsidRDefault="004C6AB1" w:rsidP="004C6AB1">
      <w:pPr>
        <w:pStyle w:val="NoSpacing"/>
        <w:rPr>
          <w:rFonts w:ascii="Arial" w:hAnsi="Arial" w:cs="Arial"/>
          <w:sz w:val="24"/>
          <w:szCs w:val="24"/>
        </w:rPr>
      </w:pPr>
    </w:p>
    <w:p w:rsidR="004C6AB1" w:rsidRDefault="004C6AB1" w:rsidP="004C6AB1">
      <w:pPr>
        <w:pStyle w:val="NoSpacing"/>
        <w:rPr>
          <w:rFonts w:ascii="Arial" w:hAnsi="Arial" w:cs="Arial"/>
          <w:sz w:val="24"/>
          <w:szCs w:val="24"/>
        </w:rPr>
      </w:pPr>
      <w:r>
        <w:rPr>
          <w:rFonts w:ascii="Arial" w:hAnsi="Arial" w:cs="Arial"/>
          <w:sz w:val="24"/>
          <w:szCs w:val="24"/>
        </w:rPr>
        <w:t>Mrs. Johnson</w:t>
      </w:r>
    </w:p>
    <w:p w:rsidR="004C6AB1" w:rsidRDefault="004C6AB1" w:rsidP="004C6AB1">
      <w:pPr>
        <w:pStyle w:val="NoSpacing"/>
        <w:rPr>
          <w:rFonts w:ascii="Arial" w:hAnsi="Arial" w:cs="Arial"/>
          <w:sz w:val="24"/>
          <w:szCs w:val="24"/>
        </w:rPr>
      </w:pPr>
    </w:p>
    <w:p w:rsidR="004C6AB1" w:rsidRDefault="004C6AB1" w:rsidP="004C6AB1">
      <w:pPr>
        <w:pStyle w:val="NoSpacing"/>
        <w:rPr>
          <w:rFonts w:ascii="Arial" w:hAnsi="Arial" w:cs="Arial"/>
          <w:sz w:val="24"/>
          <w:szCs w:val="24"/>
        </w:rPr>
      </w:pPr>
    </w:p>
    <w:p w:rsidR="004C6AB1" w:rsidRPr="00C55F08" w:rsidRDefault="004C6AB1" w:rsidP="004C6AB1">
      <w:pPr>
        <w:pStyle w:val="NoSpacing"/>
        <w:rPr>
          <w:rFonts w:ascii="Arial" w:hAnsi="Arial" w:cs="Arial"/>
          <w:sz w:val="24"/>
          <w:szCs w:val="24"/>
        </w:rPr>
      </w:pPr>
    </w:p>
    <w:p w:rsidR="004C6AB1" w:rsidRPr="00263287" w:rsidRDefault="004C6AB1" w:rsidP="004C6AB1">
      <w:pPr>
        <w:pStyle w:val="NoSpacing"/>
        <w:rPr>
          <w:rFonts w:ascii="Arial" w:hAnsi="Arial" w:cs="Arial"/>
          <w:sz w:val="24"/>
          <w:szCs w:val="24"/>
          <w:u w:val="single"/>
        </w:rPr>
      </w:pPr>
      <w:r>
        <w:rPr>
          <w:rFonts w:ascii="Arial" w:hAnsi="Arial" w:cs="Arial"/>
          <w:sz w:val="24"/>
          <w:szCs w:val="24"/>
        </w:rPr>
        <w:t>Student name (Print and sign): ____________________________</w:t>
      </w:r>
      <w:r>
        <w:rPr>
          <w:rFonts w:ascii="Arial" w:hAnsi="Arial" w:cs="Arial"/>
          <w:sz w:val="24"/>
          <w:szCs w:val="24"/>
          <w:u w:val="single"/>
        </w:rPr>
        <w:t xml:space="preserve">   </w:t>
      </w:r>
    </w:p>
    <w:p w:rsidR="004C6AB1" w:rsidRDefault="004C6AB1" w:rsidP="004C6AB1">
      <w:pPr>
        <w:pStyle w:val="NoSpacing"/>
        <w:ind w:left="2880"/>
        <w:rPr>
          <w:rFonts w:ascii="Arial" w:hAnsi="Arial" w:cs="Arial"/>
          <w:sz w:val="24"/>
          <w:szCs w:val="24"/>
        </w:rPr>
      </w:pPr>
    </w:p>
    <w:p w:rsidR="004C6AB1" w:rsidRDefault="004C6AB1" w:rsidP="004C6AB1">
      <w:pPr>
        <w:pStyle w:val="NoSpacing"/>
        <w:ind w:left="2880"/>
        <w:rPr>
          <w:rFonts w:ascii="Arial" w:hAnsi="Arial" w:cs="Arial"/>
          <w:sz w:val="24"/>
          <w:szCs w:val="24"/>
        </w:rPr>
      </w:pPr>
      <w:r>
        <w:rPr>
          <w:rFonts w:ascii="Arial" w:hAnsi="Arial" w:cs="Arial"/>
          <w:sz w:val="24"/>
          <w:szCs w:val="24"/>
        </w:rPr>
        <w:t xml:space="preserve">      _____________________________Date: _____________</w:t>
      </w:r>
    </w:p>
    <w:p w:rsidR="004C6AB1" w:rsidRDefault="004C6AB1" w:rsidP="004C6AB1">
      <w:pPr>
        <w:pStyle w:val="NoSpacing"/>
        <w:rPr>
          <w:rFonts w:ascii="Arial" w:hAnsi="Arial" w:cs="Arial"/>
          <w:sz w:val="24"/>
          <w:szCs w:val="24"/>
        </w:rPr>
      </w:pPr>
    </w:p>
    <w:p w:rsidR="004C6AB1" w:rsidRDefault="004C6AB1" w:rsidP="004C6AB1">
      <w:pPr>
        <w:pStyle w:val="NoSpacing"/>
        <w:rPr>
          <w:rFonts w:ascii="Arial" w:hAnsi="Arial" w:cs="Arial"/>
          <w:sz w:val="24"/>
          <w:szCs w:val="24"/>
        </w:rPr>
      </w:pPr>
      <w:r>
        <w:rPr>
          <w:rFonts w:ascii="Arial" w:hAnsi="Arial" w:cs="Arial"/>
          <w:sz w:val="24"/>
          <w:szCs w:val="24"/>
        </w:rPr>
        <w:t>Parent/Guardian signature: ____________________________       Date: _____________</w:t>
      </w:r>
    </w:p>
    <w:p w:rsidR="004C6AB1" w:rsidRDefault="004C6AB1" w:rsidP="004C6AB1">
      <w:pPr>
        <w:pStyle w:val="NoSpacing"/>
        <w:rPr>
          <w:rFonts w:ascii="Arial" w:hAnsi="Arial" w:cs="Arial"/>
          <w:sz w:val="24"/>
          <w:szCs w:val="24"/>
        </w:rPr>
      </w:pPr>
    </w:p>
    <w:p w:rsidR="004C6AB1" w:rsidRDefault="004C6AB1" w:rsidP="004C6AB1">
      <w:pPr>
        <w:pStyle w:val="NoSpacing"/>
        <w:rPr>
          <w:rFonts w:ascii="Arial" w:hAnsi="Arial" w:cs="Arial"/>
          <w:sz w:val="24"/>
          <w:szCs w:val="24"/>
        </w:rPr>
      </w:pPr>
      <w:r>
        <w:rPr>
          <w:rFonts w:ascii="Arial" w:hAnsi="Arial" w:cs="Arial"/>
          <w:sz w:val="24"/>
          <w:szCs w:val="24"/>
        </w:rPr>
        <w:t>Preferred method to contact you:  __________________________________________</w:t>
      </w:r>
    </w:p>
    <w:p w:rsidR="004C6AB1" w:rsidRDefault="004C6AB1" w:rsidP="004C6AB1">
      <w:pPr>
        <w:pStyle w:val="NoSpacing"/>
        <w:rPr>
          <w:rFonts w:ascii="Arial" w:hAnsi="Arial" w:cs="Arial"/>
          <w:sz w:val="24"/>
          <w:szCs w:val="24"/>
        </w:rPr>
      </w:pPr>
    </w:p>
    <w:p w:rsidR="004C6AB1" w:rsidRPr="00E876D4" w:rsidRDefault="004C6AB1" w:rsidP="004C6AB1">
      <w:pPr>
        <w:pStyle w:val="NoSpacing"/>
        <w:rPr>
          <w:rFonts w:ascii="Arial" w:hAnsi="Arial" w:cs="Arial"/>
          <w:sz w:val="24"/>
          <w:szCs w:val="24"/>
        </w:rPr>
      </w:pPr>
      <w:r>
        <w:rPr>
          <w:rFonts w:ascii="Arial" w:hAnsi="Arial" w:cs="Arial"/>
          <w:sz w:val="24"/>
          <w:szCs w:val="24"/>
        </w:rPr>
        <w:t>Any current concerns:</w:t>
      </w:r>
    </w:p>
    <w:p w:rsidR="004C6AB1" w:rsidRPr="00263287" w:rsidRDefault="004C6AB1" w:rsidP="004C6AB1">
      <w:pPr>
        <w:rPr>
          <w:sz w:val="20"/>
          <w:szCs w:val="20"/>
        </w:rPr>
      </w:pPr>
    </w:p>
    <w:p w:rsidR="004C6AB1" w:rsidRPr="00263287" w:rsidRDefault="004C6AB1" w:rsidP="004C6AB1">
      <w:pPr>
        <w:ind w:left="360"/>
        <w:rPr>
          <w:sz w:val="20"/>
          <w:szCs w:val="20"/>
        </w:rPr>
      </w:pPr>
    </w:p>
    <w:p w:rsidR="004C6AB1" w:rsidRDefault="004C6AB1" w:rsidP="004C6AB1">
      <w:pPr>
        <w:contextualSpacing/>
        <w:rPr>
          <w:sz w:val="20"/>
          <w:szCs w:val="20"/>
        </w:rPr>
      </w:pPr>
    </w:p>
    <w:sectPr w:rsidR="004C6AB1">
      <w:head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17A" w:rsidRDefault="00BC417A">
      <w:pPr>
        <w:spacing w:line="240" w:lineRule="auto"/>
      </w:pPr>
      <w:r>
        <w:separator/>
      </w:r>
    </w:p>
  </w:endnote>
  <w:endnote w:type="continuationSeparator" w:id="0">
    <w:p w:rsidR="00BC417A" w:rsidRDefault="00BC41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17A" w:rsidRDefault="00BC417A">
      <w:pPr>
        <w:spacing w:line="240" w:lineRule="auto"/>
      </w:pPr>
      <w:r>
        <w:separator/>
      </w:r>
    </w:p>
  </w:footnote>
  <w:footnote w:type="continuationSeparator" w:id="0">
    <w:p w:rsidR="00BC417A" w:rsidRDefault="00BC417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210" w:rsidRDefault="005F2210">
    <w:pPr>
      <w:jc w:val="center"/>
    </w:pPr>
  </w:p>
  <w:p w:rsidR="005F2210" w:rsidRDefault="005F2210">
    <w:pPr>
      <w:jc w:val="center"/>
    </w:pPr>
    <w:r>
      <w:rPr>
        <w:b/>
        <w:sz w:val="36"/>
        <w:szCs w:val="36"/>
      </w:rPr>
      <w:t>Honors English 2 Course Syllabus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F6760"/>
    <w:multiLevelType w:val="multilevel"/>
    <w:tmpl w:val="258CBC0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15:restartNumberingAfterBreak="0">
    <w:nsid w:val="0FF02B96"/>
    <w:multiLevelType w:val="multilevel"/>
    <w:tmpl w:val="C66E0C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350D6933"/>
    <w:multiLevelType w:val="multilevel"/>
    <w:tmpl w:val="366ACD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44F81FE6"/>
    <w:multiLevelType w:val="hybridMultilevel"/>
    <w:tmpl w:val="46302F72"/>
    <w:lvl w:ilvl="0" w:tplc="04090001">
      <w:start w:val="1"/>
      <w:numFmt w:val="bullet"/>
      <w:lvlText w:val=""/>
      <w:lvlJc w:val="left"/>
      <w:pPr>
        <w:ind w:left="720" w:hanging="360"/>
      </w:pPr>
      <w:rPr>
        <w:rFonts w:ascii="Symbol" w:hAnsi="Symbol"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247F54"/>
    <w:multiLevelType w:val="multilevel"/>
    <w:tmpl w:val="FB8CE5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C69"/>
    <w:rsid w:val="00306C69"/>
    <w:rsid w:val="004C6AB1"/>
    <w:rsid w:val="005F2210"/>
    <w:rsid w:val="00743238"/>
    <w:rsid w:val="00BC4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E95C5A-EECC-4972-87A8-050B8DD80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4C6AB1"/>
    <w:pPr>
      <w:spacing w:line="240" w:lineRule="auto"/>
      <w:ind w:left="720"/>
      <w:contextualSpacing/>
    </w:pPr>
    <w:rPr>
      <w:rFonts w:asciiTheme="minorHAnsi" w:eastAsiaTheme="minorHAnsi" w:hAnsiTheme="minorHAnsi" w:cstheme="minorBidi"/>
      <w:color w:val="auto"/>
    </w:rPr>
  </w:style>
  <w:style w:type="paragraph" w:styleId="NoSpacing">
    <w:name w:val="No Spacing"/>
    <w:uiPriority w:val="1"/>
    <w:qFormat/>
    <w:rsid w:val="004C6AB1"/>
    <w:pPr>
      <w:spacing w:line="240" w:lineRule="auto"/>
    </w:pPr>
    <w:rPr>
      <w:rFonts w:ascii="Calibri" w:eastAsia="Calibri" w:hAnsi="Calibri"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ommunityunitil.springboardonlin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Patches</dc:creator>
  <cp:lastModifiedBy>Carol Johnson</cp:lastModifiedBy>
  <cp:revision>2</cp:revision>
  <dcterms:created xsi:type="dcterms:W3CDTF">2016-08-12T21:24:00Z</dcterms:created>
  <dcterms:modified xsi:type="dcterms:W3CDTF">2016-08-12T21:24:00Z</dcterms:modified>
</cp:coreProperties>
</file>